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92F9" w14:textId="4B21AAA8" w:rsidR="008D2974" w:rsidRDefault="0001529E" w:rsidP="00DA273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529E">
        <w:rPr>
          <w:rFonts w:ascii="Times New Roman" w:hAnsi="Times New Roman" w:cs="Times New Roman"/>
          <w:b/>
          <w:sz w:val="24"/>
          <w:szCs w:val="24"/>
        </w:rPr>
        <w:t>資料概</w:t>
      </w:r>
      <w:proofErr w:type="gramStart"/>
      <w:r w:rsidRPr="0001529E">
        <w:rPr>
          <w:rFonts w:ascii="Times New Roman" w:hAnsi="Times New Roman" w:cs="Times New Roman"/>
          <w:b/>
          <w:sz w:val="24"/>
          <w:szCs w:val="24"/>
        </w:rPr>
        <w:t>覽</w:t>
      </w:r>
      <w:proofErr w:type="gramEnd"/>
      <w:r w:rsidRPr="000152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D2974" w:rsidRPr="0001529E"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 w:rsidR="008D2974" w:rsidRPr="0001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14" w:rsidRPr="0001529E">
        <w:rPr>
          <w:rFonts w:ascii="Times New Roman" w:hAnsi="Times New Roman" w:cs="Times New Roman"/>
          <w:b/>
          <w:sz w:val="24"/>
          <w:szCs w:val="24"/>
        </w:rPr>
        <w:t>駿</w:t>
      </w:r>
      <w:r w:rsidR="00213C8C" w:rsidRPr="0001529E">
        <w:rPr>
          <w:rFonts w:ascii="Times New Roman" w:hAnsi="Times New Roman" w:cs="Times New Roman"/>
          <w:b/>
          <w:sz w:val="24"/>
          <w:szCs w:val="24"/>
        </w:rPr>
        <w:t>軒</w:t>
      </w:r>
    </w:p>
    <w:p w14:paraId="659CC08D" w14:textId="77777777" w:rsidR="00DA2738" w:rsidRPr="0001529E" w:rsidRDefault="00DA2738" w:rsidP="00DA2738">
      <w:pPr>
        <w:contextualSpacing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6"/>
      </w:tblGrid>
      <w:tr w:rsidR="008D2974" w:rsidRPr="0001529E" w14:paraId="6CB3E2D8" w14:textId="77777777" w:rsidTr="0001529E">
        <w:trPr>
          <w:jc w:val="center"/>
        </w:trPr>
        <w:tc>
          <w:tcPr>
            <w:tcW w:w="1838" w:type="dxa"/>
          </w:tcPr>
          <w:p w14:paraId="76503D22" w14:textId="57F05953" w:rsidR="008D2974" w:rsidRPr="0001529E" w:rsidRDefault="00213C8C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152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地點</w:t>
            </w:r>
          </w:p>
        </w:tc>
        <w:tc>
          <w:tcPr>
            <w:tcW w:w="7796" w:type="dxa"/>
          </w:tcPr>
          <w:p w14:paraId="17ADD2C0" w14:textId="77777777" w:rsidR="00DA3FBC" w:rsidRDefault="00213C8C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529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沙田馬場看台第</w:t>
            </w:r>
            <w:r w:rsidRPr="0001529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1</w:t>
            </w:r>
            <w:r w:rsidRPr="0001529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座</w:t>
            </w:r>
            <w:r w:rsidRPr="0001529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3</w:t>
            </w:r>
            <w:r w:rsidRPr="0001529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樓</w:t>
            </w:r>
          </w:p>
          <w:p w14:paraId="46956797" w14:textId="38D67E08" w:rsidR="0001529E" w:rsidRPr="0001529E" w:rsidRDefault="0001529E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8D2974" w:rsidRPr="0001529E" w14:paraId="03FD7B26" w14:textId="77777777" w:rsidTr="0001529E">
        <w:trPr>
          <w:jc w:val="center"/>
        </w:trPr>
        <w:tc>
          <w:tcPr>
            <w:tcW w:w="1838" w:type="dxa"/>
          </w:tcPr>
          <w:p w14:paraId="4C127440" w14:textId="1B7653AF" w:rsidR="008D2974" w:rsidRPr="0001529E" w:rsidRDefault="00213C8C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152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入口</w:t>
            </w:r>
          </w:p>
        </w:tc>
        <w:tc>
          <w:tcPr>
            <w:tcW w:w="7796" w:type="dxa"/>
          </w:tcPr>
          <w:p w14:paraId="396707D7" w14:textId="77777777" w:rsidR="0001529E" w:rsidRDefault="00213C8C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529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公眾看台入口</w:t>
            </w:r>
          </w:p>
          <w:p w14:paraId="04684CA3" w14:textId="6E010F32" w:rsidR="00DA3FBC" w:rsidRDefault="00213C8C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1529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（於第一座看台公眾投注大堂乘扶手電梯</w:t>
            </w:r>
            <w:r w:rsidR="004B671A">
              <w:rPr>
                <w:rFonts w:ascii="Times New Roman" w:eastAsiaTheme="minorEastAsia" w:hAnsi="Times New Roman" w:cs="Times New Roman" w:hint="eastAsia"/>
                <w:bCs/>
                <w:sz w:val="24"/>
                <w:szCs w:val="24"/>
              </w:rPr>
              <w:t>經</w:t>
            </w:r>
            <w:r w:rsidRPr="0001529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「駿星</w:t>
            </w:r>
            <w:proofErr w:type="gramStart"/>
            <w:r w:rsidRPr="0001529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匯</w:t>
            </w:r>
            <w:proofErr w:type="gramEnd"/>
            <w:r w:rsidRPr="0001529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」往「駿軒」）</w:t>
            </w:r>
          </w:p>
          <w:p w14:paraId="2D85E05F" w14:textId="40A49155" w:rsidR="0001529E" w:rsidRPr="0001529E" w:rsidRDefault="0001529E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D2974" w:rsidRPr="0001529E" w14:paraId="16A95857" w14:textId="77777777" w:rsidTr="0001529E">
        <w:trPr>
          <w:jc w:val="center"/>
        </w:trPr>
        <w:tc>
          <w:tcPr>
            <w:tcW w:w="1838" w:type="dxa"/>
          </w:tcPr>
          <w:p w14:paraId="2E6A2417" w14:textId="43352F97" w:rsidR="008D2974" w:rsidRPr="0001529E" w:rsidRDefault="00213C8C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152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營業時間</w:t>
            </w:r>
          </w:p>
        </w:tc>
        <w:tc>
          <w:tcPr>
            <w:tcW w:w="7796" w:type="dxa"/>
          </w:tcPr>
          <w:p w14:paraId="6FC3C07A" w14:textId="77777777" w:rsidR="00232B30" w:rsidRDefault="00F27B6A" w:rsidP="00F27B6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首場賽事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開跑前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小時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至尾場賽事</w:t>
            </w:r>
            <w:proofErr w:type="gramEnd"/>
          </w:p>
          <w:p w14:paraId="6D55FBCA" w14:textId="7C194046" w:rsidR="00F27B6A" w:rsidRPr="0001529E" w:rsidRDefault="00F27B6A" w:rsidP="00F27B6A">
            <w:pPr>
              <w:contextualSpacing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8D2974" w:rsidRPr="0001529E" w14:paraId="6BD78736" w14:textId="77777777" w:rsidTr="0001529E">
        <w:trPr>
          <w:trHeight w:val="2168"/>
          <w:jc w:val="center"/>
        </w:trPr>
        <w:tc>
          <w:tcPr>
            <w:tcW w:w="1838" w:type="dxa"/>
          </w:tcPr>
          <w:p w14:paraId="59BA923D" w14:textId="77777777" w:rsidR="008D2974" w:rsidRDefault="00213C8C" w:rsidP="00DA2738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0152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收費</w:t>
            </w:r>
          </w:p>
          <w:p w14:paraId="584C13E8" w14:textId="77777777" w:rsidR="006350EF" w:rsidRDefault="006350EF" w:rsidP="00DA2738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3B25DECF" w14:textId="77777777" w:rsidR="006350EF" w:rsidRDefault="006350EF" w:rsidP="00DA2738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03BCADB0" w14:textId="77777777" w:rsidR="006350EF" w:rsidRDefault="006350EF" w:rsidP="00DA2738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158712F4" w14:textId="77777777" w:rsidR="006350EF" w:rsidRDefault="006350EF" w:rsidP="00DA2738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5D7C777F" w14:textId="77777777" w:rsidR="006350EF" w:rsidRDefault="006350EF" w:rsidP="00DA2738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44207BBC" w14:textId="77777777" w:rsidR="006350EF" w:rsidRDefault="006350EF" w:rsidP="00DA2738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4D329121" w14:textId="77777777" w:rsidR="006350EF" w:rsidRDefault="006350EF" w:rsidP="00DA2738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79AEC111" w14:textId="2D37B54A" w:rsidR="006350EF" w:rsidRPr="0001529E" w:rsidRDefault="006350EF" w:rsidP="00DA2738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tbl>
            <w:tblPr>
              <w:tblW w:w="5275" w:type="dxa"/>
              <w:tblLook w:val="04A0" w:firstRow="1" w:lastRow="0" w:firstColumn="1" w:lastColumn="0" w:noHBand="0" w:noVBand="1"/>
            </w:tblPr>
            <w:tblGrid>
              <w:gridCol w:w="3574"/>
              <w:gridCol w:w="1701"/>
            </w:tblGrid>
            <w:tr w:rsidR="007A0D32" w:rsidRPr="0001529E" w14:paraId="7F3FB1ED" w14:textId="77777777" w:rsidTr="004B671A">
              <w:trPr>
                <w:trHeight w:val="288"/>
              </w:trPr>
              <w:tc>
                <w:tcPr>
                  <w:tcW w:w="3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D9BF398" w14:textId="6CD86949" w:rsidR="007A0D32" w:rsidRPr="00E07636" w:rsidRDefault="004B671A" w:rsidP="00DA2738">
                  <w:pPr>
                    <w:contextualSpacing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Theme="minorEastAsia" w:hAnsi="Times New Roman" w:cs="Times New Roman" w:hint="eastAsia"/>
                      <w:color w:val="000000"/>
                      <w:sz w:val="24"/>
                      <w:szCs w:val="24"/>
                      <w:lang w:eastAsia="zh-CN"/>
                    </w:rPr>
                    <w:t>選</w:t>
                  </w:r>
                  <w:proofErr w:type="gramStart"/>
                  <w:r>
                    <w:rPr>
                      <w:rFonts w:ascii="Times New Roman" w:eastAsiaTheme="minorEastAsia" w:hAnsi="Times New Roman" w:cs="Times New Roman" w:hint="eastAsia"/>
                      <w:color w:val="000000"/>
                      <w:sz w:val="24"/>
                      <w:szCs w:val="24"/>
                      <w:lang w:eastAsia="zh-CN"/>
                    </w:rPr>
                    <w:t>擇</w:t>
                  </w:r>
                  <w:proofErr w:type="gramEnd"/>
                </w:p>
              </w:tc>
              <w:tc>
                <w:tcPr>
                  <w:tcW w:w="1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12DCEFEE" w14:textId="1FEBFAA2" w:rsidR="007A0D32" w:rsidRPr="00E07636" w:rsidRDefault="00213C8C" w:rsidP="00DA2738">
                  <w:pPr>
                    <w:contextualSpacing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E07636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普通賽事</w:t>
                  </w:r>
                </w:p>
              </w:tc>
            </w:tr>
            <w:tr w:rsidR="007A0D32" w:rsidRPr="0001529E" w14:paraId="3885AE91" w14:textId="77777777" w:rsidTr="004B671A">
              <w:trPr>
                <w:trHeight w:val="68"/>
              </w:trPr>
              <w:tc>
                <w:tcPr>
                  <w:tcW w:w="3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99C490" w14:textId="1A91ADAB" w:rsidR="007A0D32" w:rsidRPr="004B671A" w:rsidRDefault="004B671A" w:rsidP="00DA2738">
                  <w:pPr>
                    <w:contextualSpacing/>
                    <w:rPr>
                      <w:rFonts w:ascii="Times New Roman" w:eastAsia="SimSun" w:hAnsi="Times New Roman" w:cs="Times New Roman" w:hint="eastAsia"/>
                      <w:sz w:val="24"/>
                      <w:szCs w:val="24"/>
                    </w:rPr>
                  </w:pPr>
                  <w:r w:rsidRPr="00932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「優越」</w:t>
                  </w:r>
                  <w:proofErr w:type="gramStart"/>
                  <w:r w:rsidRPr="00932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計劃黑卡及</w:t>
                  </w:r>
                  <w:proofErr w:type="gramEnd"/>
                  <w:r w:rsidRPr="00932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金卡客戶</w:t>
                  </w:r>
                </w:p>
              </w:tc>
              <w:tc>
                <w:tcPr>
                  <w:tcW w:w="1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B169EB5" w14:textId="64B907D8" w:rsidR="007A0D32" w:rsidRPr="0001529E" w:rsidRDefault="006350EF" w:rsidP="00DA2738">
                  <w:pPr>
                    <w:contextualSpacing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  <w:lang w:eastAsia="zh-CN"/>
                    </w:rPr>
                    <w:t>港</w:t>
                  </w:r>
                  <w:proofErr w:type="gramStart"/>
                  <w:r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  <w:lang w:eastAsia="zh-CN"/>
                    </w:rPr>
                    <w:t>幣</w:t>
                  </w:r>
                  <w:proofErr w:type="gramEnd"/>
                  <w:r w:rsidR="007A0D32"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455</w:t>
                  </w:r>
                  <w:r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  <w:lang w:eastAsia="zh-CN"/>
                    </w:rPr>
                    <w:t>元</w:t>
                  </w:r>
                </w:p>
              </w:tc>
            </w:tr>
            <w:tr w:rsidR="007A0D32" w:rsidRPr="0001529E" w14:paraId="13578DA6" w14:textId="77777777" w:rsidTr="004B671A">
              <w:trPr>
                <w:trHeight w:val="68"/>
              </w:trPr>
              <w:tc>
                <w:tcPr>
                  <w:tcW w:w="3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86B169" w14:textId="1DDA601F" w:rsidR="007A0D32" w:rsidRPr="0001529E" w:rsidRDefault="007E3D8F" w:rsidP="00DA2738">
                  <w:pPr>
                    <w:contextualSpacing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非持卡賓客</w:t>
                  </w:r>
                </w:p>
              </w:tc>
              <w:tc>
                <w:tcPr>
                  <w:tcW w:w="1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95106F2" w14:textId="3419F481" w:rsidR="007A0D32" w:rsidRPr="0001529E" w:rsidRDefault="006350EF" w:rsidP="00DA2738">
                  <w:pPr>
                    <w:contextualSpacing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  <w:lang w:eastAsia="zh-CN"/>
                    </w:rPr>
                    <w:t>港</w:t>
                  </w:r>
                  <w:proofErr w:type="gramStart"/>
                  <w:r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  <w:lang w:eastAsia="zh-CN"/>
                    </w:rPr>
                    <w:t>幣</w:t>
                  </w:r>
                  <w:proofErr w:type="gramEnd"/>
                  <w:r w:rsidR="007A0D32"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655</w:t>
                  </w:r>
                  <w:r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  <w:lang w:eastAsia="zh-CN"/>
                    </w:rPr>
                    <w:t>元</w:t>
                  </w:r>
                </w:p>
              </w:tc>
            </w:tr>
            <w:tr w:rsidR="007E3D8F" w:rsidRPr="0001529E" w14:paraId="0C652D6C" w14:textId="77777777" w:rsidTr="004B671A">
              <w:trPr>
                <w:trHeight w:val="68"/>
              </w:trPr>
              <w:tc>
                <w:tcPr>
                  <w:tcW w:w="3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0E1C2F8" w14:textId="00D1E958" w:rsidR="007E3D8F" w:rsidRPr="0001529E" w:rsidRDefault="007E3D8F" w:rsidP="00DA2738">
                  <w:pPr>
                    <w:contextualSpacing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2</w:t>
                  </w: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人枱</w:t>
                  </w: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(</w:t>
                  </w: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最低消費</w:t>
                  </w: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0015746" w14:textId="62C5BE18" w:rsidR="007E3D8F" w:rsidRPr="0001529E" w:rsidRDefault="006350EF" w:rsidP="00DA2738">
                  <w:pPr>
                    <w:contextualSpacing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  <w:lang w:eastAsia="zh-CN"/>
                    </w:rPr>
                    <w:t>港</w:t>
                  </w:r>
                  <w:proofErr w:type="gramStart"/>
                  <w:r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  <w:lang w:eastAsia="zh-CN"/>
                    </w:rPr>
                    <w:t>幣</w:t>
                  </w:r>
                  <w:proofErr w:type="gramEnd"/>
                  <w:r w:rsidR="007E3D8F"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910</w:t>
                  </w:r>
                  <w:r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  <w:lang w:eastAsia="zh-CN"/>
                    </w:rPr>
                    <w:t>元</w:t>
                  </w:r>
                </w:p>
              </w:tc>
            </w:tr>
            <w:tr w:rsidR="007E3D8F" w:rsidRPr="0001529E" w14:paraId="733267B1" w14:textId="77777777" w:rsidTr="004B671A">
              <w:trPr>
                <w:trHeight w:val="68"/>
              </w:trPr>
              <w:tc>
                <w:tcPr>
                  <w:tcW w:w="3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08C338C" w14:textId="3D3ACF8C" w:rsidR="007E3D8F" w:rsidRPr="0001529E" w:rsidRDefault="007E3D8F" w:rsidP="00DA2738">
                  <w:pPr>
                    <w:contextualSpacing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3</w:t>
                  </w: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人枱</w:t>
                  </w: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(</w:t>
                  </w: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最低消費</w:t>
                  </w: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DA234E3" w14:textId="571A98A0" w:rsidR="007E3D8F" w:rsidRPr="0001529E" w:rsidRDefault="006350EF" w:rsidP="00DA2738">
                  <w:pPr>
                    <w:contextualSpacing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  <w:lang w:eastAsia="zh-CN"/>
                    </w:rPr>
                    <w:t>港</w:t>
                  </w:r>
                  <w:proofErr w:type="gramStart"/>
                  <w:r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  <w:lang w:eastAsia="zh-CN"/>
                    </w:rPr>
                    <w:t>幣</w:t>
                  </w:r>
                  <w:proofErr w:type="gramEnd"/>
                  <w:r w:rsidR="007E3D8F"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910</w:t>
                  </w:r>
                  <w:r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  <w:lang w:eastAsia="zh-CN"/>
                    </w:rPr>
                    <w:t>元</w:t>
                  </w:r>
                </w:p>
              </w:tc>
            </w:tr>
            <w:tr w:rsidR="007E3D8F" w:rsidRPr="0001529E" w14:paraId="59F40759" w14:textId="77777777" w:rsidTr="004B671A">
              <w:trPr>
                <w:trHeight w:val="68"/>
              </w:trPr>
              <w:tc>
                <w:tcPr>
                  <w:tcW w:w="3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FC0EC2E" w14:textId="7F956AF8" w:rsidR="007E3D8F" w:rsidRPr="0001529E" w:rsidRDefault="007E3D8F" w:rsidP="00DA2738">
                  <w:pPr>
                    <w:contextualSpacing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4</w:t>
                  </w: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人枱</w:t>
                  </w: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(</w:t>
                  </w: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最低消費</w:t>
                  </w: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7319CB7" w14:textId="325E2045" w:rsidR="007E3D8F" w:rsidRPr="0001529E" w:rsidRDefault="006350EF" w:rsidP="00DA2738">
                  <w:pPr>
                    <w:contextualSpacing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  <w:lang w:eastAsia="zh-CN"/>
                    </w:rPr>
                    <w:t>港</w:t>
                  </w:r>
                  <w:proofErr w:type="gramStart"/>
                  <w:r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  <w:lang w:eastAsia="zh-CN"/>
                    </w:rPr>
                    <w:t>幣</w:t>
                  </w:r>
                  <w:proofErr w:type="gramEnd"/>
                  <w:r w:rsidR="007E3D8F"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1,365</w:t>
                  </w:r>
                  <w:r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  <w:lang w:eastAsia="zh-CN"/>
                    </w:rPr>
                    <w:t>元</w:t>
                  </w:r>
                </w:p>
              </w:tc>
            </w:tr>
            <w:tr w:rsidR="007A0D32" w:rsidRPr="0001529E" w14:paraId="56D27988" w14:textId="77777777" w:rsidTr="004B671A">
              <w:trPr>
                <w:trHeight w:val="68"/>
              </w:trPr>
              <w:tc>
                <w:tcPr>
                  <w:tcW w:w="3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CADA1F" w14:textId="4DEA24B4" w:rsidR="007A0D32" w:rsidRPr="0001529E" w:rsidRDefault="007E3D8F" w:rsidP="00DA2738">
                  <w:pPr>
                    <w:contextualSpacing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私人</w:t>
                  </w:r>
                  <w:proofErr w:type="gramStart"/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廂</w:t>
                  </w:r>
                  <w:proofErr w:type="gramEnd"/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房</w:t>
                  </w: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 xml:space="preserve"> (</w:t>
                  </w: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最低消費</w:t>
                  </w: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16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E1E833E" w14:textId="6008D15A" w:rsidR="007A0D32" w:rsidRPr="0001529E" w:rsidRDefault="006350EF" w:rsidP="00DA2738">
                  <w:pPr>
                    <w:contextualSpacing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  <w:lang w:eastAsia="zh-CN"/>
                    </w:rPr>
                    <w:t>港</w:t>
                  </w:r>
                  <w:proofErr w:type="gramStart"/>
                  <w:r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  <w:lang w:eastAsia="zh-CN"/>
                    </w:rPr>
                    <w:t>幣</w:t>
                  </w:r>
                  <w:proofErr w:type="gramEnd"/>
                  <w:r w:rsidR="007A0D32"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zh-CN"/>
                    </w:rPr>
                    <w:t>7,000</w:t>
                  </w:r>
                  <w:r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  <w:lang w:eastAsia="zh-CN"/>
                    </w:rPr>
                    <w:t>元</w:t>
                  </w:r>
                </w:p>
              </w:tc>
            </w:tr>
          </w:tbl>
          <w:p w14:paraId="0C030B5C" w14:textId="10BB962E" w:rsidR="008D0D80" w:rsidRPr="0001529E" w:rsidRDefault="008D0D80" w:rsidP="00DA2738">
            <w:pPr>
              <w:ind w:left="71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D2974" w:rsidRPr="0001529E" w14:paraId="46C85802" w14:textId="77777777" w:rsidTr="0001529E">
        <w:trPr>
          <w:trHeight w:val="2697"/>
          <w:jc w:val="center"/>
        </w:trPr>
        <w:tc>
          <w:tcPr>
            <w:tcW w:w="1838" w:type="dxa"/>
          </w:tcPr>
          <w:p w14:paraId="63A45630" w14:textId="77777777" w:rsidR="008D2974" w:rsidRDefault="006350EF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可</w:t>
            </w:r>
            <w:r w:rsidR="003C6E14" w:rsidRPr="000152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容納</w:t>
            </w:r>
            <w:r w:rsidR="007E4A1B" w:rsidRPr="000152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人數</w:t>
            </w:r>
          </w:p>
          <w:p w14:paraId="27587A01" w14:textId="77777777" w:rsidR="006350EF" w:rsidRDefault="006350EF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197CC4E2" w14:textId="77777777" w:rsidR="006350EF" w:rsidRDefault="006350EF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43A48940" w14:textId="77777777" w:rsidR="006350EF" w:rsidRDefault="006350EF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15D8A4EF" w14:textId="77777777" w:rsidR="006350EF" w:rsidRDefault="006350EF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2271BFAD" w14:textId="77777777" w:rsidR="006350EF" w:rsidRDefault="006350EF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3A13BA3F" w14:textId="77777777" w:rsidR="006350EF" w:rsidRDefault="006350EF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3206BD75" w14:textId="77777777" w:rsidR="006350EF" w:rsidRDefault="006350EF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38416625" w14:textId="77777777" w:rsidR="006350EF" w:rsidRDefault="006350EF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3A3A5984" w14:textId="77777777" w:rsidR="006350EF" w:rsidRDefault="006350EF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466B04B3" w14:textId="3FF878AD" w:rsidR="006350EF" w:rsidRPr="0001529E" w:rsidRDefault="006350EF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09D5476E" w14:textId="190536EA" w:rsidR="00DA3FBC" w:rsidRDefault="003C6E14" w:rsidP="00DA27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0EF">
              <w:rPr>
                <w:rFonts w:ascii="Times New Roman" w:hAnsi="Times New Roman" w:cs="Times New Roman"/>
                <w:sz w:val="24"/>
                <w:szCs w:val="24"/>
              </w:rPr>
              <w:t>沙田駿軒提供</w:t>
            </w:r>
            <w:proofErr w:type="gramEnd"/>
            <w:r w:rsidRPr="00635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50EF">
              <w:rPr>
                <w:rFonts w:ascii="Times New Roman" w:hAnsi="Times New Roman" w:cs="Times New Roman"/>
                <w:sz w:val="24"/>
                <w:szCs w:val="24"/>
              </w:rPr>
              <w:t>人、</w:t>
            </w:r>
            <w:r w:rsidRPr="00635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50EF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  <w:r w:rsidR="006350EF">
              <w:rPr>
                <w:rFonts w:ascii="Times New Roman" w:hAnsi="Times New Roman" w:cs="Times New Roman" w:hint="eastAsia"/>
                <w:sz w:val="24"/>
                <w:szCs w:val="24"/>
              </w:rPr>
              <w:t>及</w:t>
            </w:r>
            <w:r w:rsidRPr="00635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50EF">
              <w:rPr>
                <w:rFonts w:ascii="Times New Roman" w:hAnsi="Times New Roman" w:cs="Times New Roman"/>
                <w:sz w:val="24"/>
                <w:szCs w:val="24"/>
              </w:rPr>
              <w:t>人餐桌以滿足不同需求，</w:t>
            </w:r>
            <w:r w:rsidR="006350EF">
              <w:rPr>
                <w:rFonts w:ascii="Times New Roman" w:hAnsi="Times New Roman" w:cs="Times New Roman" w:hint="eastAsia"/>
                <w:sz w:val="24"/>
                <w:szCs w:val="24"/>
              </w:rPr>
              <w:t>並設</w:t>
            </w:r>
            <w:r w:rsidRPr="006350EF">
              <w:rPr>
                <w:rFonts w:ascii="Times New Roman" w:hAnsi="Times New Roman" w:cs="Times New Roman"/>
                <w:sz w:val="24"/>
                <w:szCs w:val="24"/>
              </w:rPr>
              <w:t>有可容納</w:t>
            </w:r>
            <w:r w:rsidRPr="00635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50EF">
              <w:rPr>
                <w:rFonts w:ascii="Times New Roman" w:hAnsi="Times New Roman" w:cs="Times New Roman"/>
                <w:sz w:val="24"/>
                <w:szCs w:val="24"/>
              </w:rPr>
              <w:t>人的私人廂房。其私密性高、環境寬敞，是聚會的理想場所。</w:t>
            </w:r>
          </w:p>
          <w:p w14:paraId="6F4F7AD7" w14:textId="77777777" w:rsidR="006350EF" w:rsidRDefault="006350EF" w:rsidP="00DA27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155" w:type="pct"/>
              <w:tblLook w:val="04A0" w:firstRow="1" w:lastRow="0" w:firstColumn="1" w:lastColumn="0" w:noHBand="0" w:noVBand="1"/>
            </w:tblPr>
            <w:tblGrid>
              <w:gridCol w:w="1826"/>
              <w:gridCol w:w="2464"/>
              <w:gridCol w:w="2001"/>
            </w:tblGrid>
            <w:tr w:rsidR="006350EF" w:rsidRPr="0001529E" w14:paraId="7864330F" w14:textId="77777777" w:rsidTr="00E07636">
              <w:trPr>
                <w:trHeight w:val="288"/>
              </w:trPr>
              <w:tc>
                <w:tcPr>
                  <w:tcW w:w="1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288B0E" w14:textId="77777777" w:rsidR="006350EF" w:rsidRPr="00E07636" w:rsidRDefault="006350EF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E07636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枱型</w:t>
                  </w:r>
                </w:p>
              </w:tc>
              <w:tc>
                <w:tcPr>
                  <w:tcW w:w="1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496B8927" w14:textId="77777777" w:rsidR="006350EF" w:rsidRPr="00E07636" w:rsidRDefault="006350EF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E07636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枱數</w:t>
                  </w:r>
                </w:p>
              </w:tc>
              <w:tc>
                <w:tcPr>
                  <w:tcW w:w="1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3D797AAE" w14:textId="77777777" w:rsidR="006350EF" w:rsidRPr="00E07636" w:rsidRDefault="006350EF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E07636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人數</w:t>
                  </w:r>
                </w:p>
              </w:tc>
            </w:tr>
            <w:tr w:rsidR="006350EF" w:rsidRPr="0001529E" w14:paraId="17B03C0E" w14:textId="77777777" w:rsidTr="0039114A">
              <w:trPr>
                <w:trHeight w:val="68"/>
              </w:trPr>
              <w:tc>
                <w:tcPr>
                  <w:tcW w:w="1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707BC16" w14:textId="77777777" w:rsidR="006350EF" w:rsidRPr="0001529E" w:rsidRDefault="006350EF" w:rsidP="00DA2738">
                  <w:pPr>
                    <w:contextualSpacing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</w:t>
                  </w: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人枱</w:t>
                  </w:r>
                </w:p>
              </w:tc>
              <w:tc>
                <w:tcPr>
                  <w:tcW w:w="1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EC778BA" w14:textId="77777777" w:rsidR="006350EF" w:rsidRPr="0001529E" w:rsidRDefault="006350EF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1529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11</w:t>
                  </w:r>
                </w:p>
              </w:tc>
              <w:tc>
                <w:tcPr>
                  <w:tcW w:w="1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056F3E28" w14:textId="77777777" w:rsidR="006350EF" w:rsidRPr="0001529E" w:rsidRDefault="006350EF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1529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22</w:t>
                  </w:r>
                </w:p>
              </w:tc>
            </w:tr>
            <w:tr w:rsidR="006350EF" w:rsidRPr="0001529E" w14:paraId="74E84441" w14:textId="77777777" w:rsidTr="0039114A">
              <w:trPr>
                <w:trHeight w:val="68"/>
              </w:trPr>
              <w:tc>
                <w:tcPr>
                  <w:tcW w:w="1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EFCAF6A" w14:textId="77777777" w:rsidR="006350EF" w:rsidRPr="0001529E" w:rsidRDefault="006350EF" w:rsidP="00DA2738">
                  <w:pPr>
                    <w:contextualSpacing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3</w:t>
                  </w: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人枱</w:t>
                  </w:r>
                </w:p>
              </w:tc>
              <w:tc>
                <w:tcPr>
                  <w:tcW w:w="1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EE2568B" w14:textId="77777777" w:rsidR="006350EF" w:rsidRPr="0001529E" w:rsidRDefault="006350EF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1529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1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6C1ECE96" w14:textId="77777777" w:rsidR="006350EF" w:rsidRPr="0001529E" w:rsidRDefault="006350EF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1529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12</w:t>
                  </w:r>
                </w:p>
              </w:tc>
            </w:tr>
            <w:tr w:rsidR="006350EF" w:rsidRPr="0001529E" w14:paraId="4EFCE0DC" w14:textId="77777777" w:rsidTr="0039114A">
              <w:trPr>
                <w:trHeight w:val="68"/>
              </w:trPr>
              <w:tc>
                <w:tcPr>
                  <w:tcW w:w="1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D8F63E2" w14:textId="77777777" w:rsidR="006350EF" w:rsidRPr="0001529E" w:rsidRDefault="006350EF" w:rsidP="00DA2738">
                  <w:pPr>
                    <w:contextualSpacing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4</w:t>
                  </w: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人枱</w:t>
                  </w:r>
                </w:p>
              </w:tc>
              <w:tc>
                <w:tcPr>
                  <w:tcW w:w="1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50F788BA" w14:textId="77777777" w:rsidR="006350EF" w:rsidRPr="0001529E" w:rsidRDefault="006350EF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1529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10</w:t>
                  </w:r>
                </w:p>
              </w:tc>
              <w:tc>
                <w:tcPr>
                  <w:tcW w:w="1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345272E" w14:textId="77777777" w:rsidR="006350EF" w:rsidRPr="0001529E" w:rsidRDefault="006350EF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1529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40</w:t>
                  </w:r>
                </w:p>
              </w:tc>
            </w:tr>
            <w:tr w:rsidR="006350EF" w:rsidRPr="0001529E" w14:paraId="0E051F03" w14:textId="77777777" w:rsidTr="0039114A">
              <w:trPr>
                <w:trHeight w:val="68"/>
              </w:trPr>
              <w:tc>
                <w:tcPr>
                  <w:tcW w:w="1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64B26E5" w14:textId="77777777" w:rsidR="006350EF" w:rsidRPr="0001529E" w:rsidRDefault="006350EF" w:rsidP="00DA2738">
                  <w:pPr>
                    <w:contextualSpacing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1529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私人廂房</w:t>
                  </w:r>
                </w:p>
              </w:tc>
              <w:tc>
                <w:tcPr>
                  <w:tcW w:w="1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C200A44" w14:textId="77777777" w:rsidR="006350EF" w:rsidRPr="0001529E" w:rsidRDefault="006350EF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1529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14369BD6" w14:textId="77777777" w:rsidR="006350EF" w:rsidRPr="0001529E" w:rsidRDefault="006350EF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01529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zh-CN"/>
                    </w:rPr>
                    <w:t>8</w:t>
                  </w:r>
                </w:p>
              </w:tc>
            </w:tr>
            <w:tr w:rsidR="006350EF" w:rsidRPr="0001529E" w14:paraId="3B185D6C" w14:textId="77777777" w:rsidTr="0039114A">
              <w:trPr>
                <w:trHeight w:val="68"/>
              </w:trPr>
              <w:tc>
                <w:tcPr>
                  <w:tcW w:w="1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5836764" w14:textId="64CE4053" w:rsidR="006350EF" w:rsidRPr="006350EF" w:rsidRDefault="006350EF" w:rsidP="00DA2738">
                  <w:pPr>
                    <w:contextualSpacing/>
                    <w:jc w:val="right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 w:rsidRPr="006350EF">
                    <w:rPr>
                      <w:rFonts w:ascii="Times New Roman" w:eastAsiaTheme="minorEastAsia" w:hAnsi="Times New Roman" w:cs="Times New Roman" w:hint="eastAsia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  <w:t>總</w:t>
                  </w:r>
                  <w:proofErr w:type="gramStart"/>
                  <w:r w:rsidRPr="006350EF">
                    <w:rPr>
                      <w:rFonts w:ascii="Times New Roman" w:eastAsiaTheme="minorEastAsia" w:hAnsi="Times New Roman" w:cs="Times New Roman" w:hint="eastAsia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  <w:t>數</w:t>
                  </w:r>
                  <w:proofErr w:type="gramEnd"/>
                </w:p>
              </w:tc>
              <w:tc>
                <w:tcPr>
                  <w:tcW w:w="195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4D225519" w14:textId="77777777" w:rsidR="006350EF" w:rsidRPr="0001529E" w:rsidRDefault="006350EF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 w:rsidRPr="0001529E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  <w:t>26</w:t>
                  </w:r>
                </w:p>
              </w:tc>
              <w:tc>
                <w:tcPr>
                  <w:tcW w:w="1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14:paraId="39277DF8" w14:textId="77777777" w:rsidR="006350EF" w:rsidRPr="0001529E" w:rsidRDefault="006350EF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 w:rsidRPr="0001529E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zh-CN"/>
                    </w:rPr>
                    <w:t>82</w:t>
                  </w:r>
                </w:p>
              </w:tc>
            </w:tr>
          </w:tbl>
          <w:p w14:paraId="34FF7215" w14:textId="5621F20B" w:rsidR="006350EF" w:rsidRPr="006350EF" w:rsidRDefault="006350EF" w:rsidP="00DA27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74" w:rsidRPr="0001529E" w14:paraId="3CFE1784" w14:textId="77777777" w:rsidTr="0001529E">
        <w:trPr>
          <w:jc w:val="center"/>
        </w:trPr>
        <w:tc>
          <w:tcPr>
            <w:tcW w:w="1838" w:type="dxa"/>
          </w:tcPr>
          <w:p w14:paraId="7BCE2E97" w14:textId="6210B4B0" w:rsidR="008D2974" w:rsidRPr="0001529E" w:rsidRDefault="007E4A1B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gramStart"/>
            <w:r w:rsidRPr="000152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  <w:t>場</w:t>
            </w:r>
            <w:proofErr w:type="gramEnd"/>
            <w:r w:rsidRPr="000152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  <w:t>内設施</w:t>
            </w:r>
          </w:p>
        </w:tc>
        <w:tc>
          <w:tcPr>
            <w:tcW w:w="7796" w:type="dxa"/>
          </w:tcPr>
          <w:p w14:paraId="57E66084" w14:textId="57A1DE2E" w:rsidR="00862EB6" w:rsidRPr="006350EF" w:rsidRDefault="007E4A1B" w:rsidP="00DA2738">
            <w:pPr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50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投注設施</w:t>
            </w:r>
          </w:p>
          <w:tbl>
            <w:tblPr>
              <w:tblW w:w="488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8"/>
              <w:gridCol w:w="2692"/>
              <w:gridCol w:w="2408"/>
              <w:gridCol w:w="992"/>
            </w:tblGrid>
            <w:tr w:rsidR="007E4A1B" w:rsidRPr="006350EF" w14:paraId="4DD1FFFE" w14:textId="77777777" w:rsidTr="006350EF">
              <w:trPr>
                <w:trHeight w:val="349"/>
              </w:trPr>
              <w:tc>
                <w:tcPr>
                  <w:tcW w:w="884" w:type="pct"/>
                  <w:shd w:val="clear" w:color="auto" w:fill="D9D9D9"/>
                  <w:vAlign w:val="center"/>
                </w:tcPr>
                <w:p w14:paraId="657D23A3" w14:textId="0B9EC769" w:rsidR="007E4A1B" w:rsidRPr="006350EF" w:rsidRDefault="007E4A1B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投注櫃檯</w:t>
                  </w:r>
                </w:p>
              </w:tc>
              <w:tc>
                <w:tcPr>
                  <w:tcW w:w="1819" w:type="pct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7D24A0" w14:textId="77777777" w:rsidR="007E4A1B" w:rsidRPr="006350EF" w:rsidRDefault="007E4A1B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投注窗口</w:t>
                  </w:r>
                </w:p>
                <w:p w14:paraId="74DFA522" w14:textId="3D1FE220" w:rsidR="006350EF" w:rsidRPr="006350EF" w:rsidRDefault="006350EF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0EF">
                    <w:rPr>
                      <w:rFonts w:ascii="Times New Roman" w:eastAsiaTheme="minorEastAsia" w:hAnsi="Times New Roman" w:cs="Times New Roman" w:hint="eastAsia"/>
                      <w:color w:val="000000"/>
                      <w:sz w:val="24"/>
                      <w:szCs w:val="24"/>
                    </w:rPr>
                    <w:t>(</w:t>
                  </w: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最低注額</w:t>
                  </w:r>
                  <w:r w:rsidRPr="006350EF"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</w:rPr>
                    <w:t>港幣</w:t>
                  </w:r>
                  <w:r w:rsidRPr="006350EF"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</w:rPr>
                    <w:t>100</w:t>
                  </w:r>
                  <w:r w:rsidRPr="006350EF"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</w:rPr>
                    <w:t>元</w:t>
                  </w:r>
                  <w:r w:rsidRPr="006350EF"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27" w:type="pct"/>
                  <w:shd w:val="clear" w:color="auto" w:fill="D9D9D9"/>
                  <w:vAlign w:val="center"/>
                </w:tcPr>
                <w:p w14:paraId="4547108D" w14:textId="77777777" w:rsidR="007E4A1B" w:rsidRPr="006350EF" w:rsidRDefault="006350EF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自助售票</w:t>
                  </w:r>
                  <w:r w:rsidRPr="006350EF">
                    <w:rPr>
                      <w:rFonts w:ascii="Times New Roman" w:eastAsiaTheme="minorEastAsia" w:hAnsi="Times New Roman" w:cs="Times New Roman" w:hint="eastAsia"/>
                      <w:color w:val="000000"/>
                      <w:sz w:val="24"/>
                      <w:szCs w:val="24"/>
                    </w:rPr>
                    <w:t>機</w:t>
                  </w:r>
                </w:p>
                <w:p w14:paraId="1CC811A9" w14:textId="07C92339" w:rsidR="006350EF" w:rsidRPr="006350EF" w:rsidRDefault="006350EF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0EF">
                    <w:rPr>
                      <w:rFonts w:ascii="Times New Roman" w:eastAsiaTheme="minorEastAsia" w:hAnsi="Times New Roman" w:cs="Times New Roman" w:hint="eastAsia"/>
                      <w:color w:val="000000"/>
                      <w:sz w:val="24"/>
                      <w:szCs w:val="24"/>
                    </w:rPr>
                    <w:t>(</w:t>
                  </w: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最低注額</w:t>
                  </w:r>
                  <w:r w:rsidRPr="006350EF">
                    <w:rPr>
                      <w:rFonts w:ascii="Times New Roman" w:eastAsiaTheme="minorEastAsia" w:hAnsi="Times New Roman" w:cs="Times New Roman" w:hint="eastAsia"/>
                      <w:color w:val="000000"/>
                      <w:sz w:val="24"/>
                      <w:szCs w:val="24"/>
                    </w:rPr>
                    <w:t>港幣</w:t>
                  </w:r>
                  <w:r w:rsidRPr="006350EF">
                    <w:rPr>
                      <w:rFonts w:ascii="Times New Roman" w:eastAsiaTheme="minorEastAsia" w:hAnsi="Times New Roman" w:cs="Times New Roman" w:hint="eastAsia"/>
                      <w:color w:val="000000"/>
                      <w:sz w:val="24"/>
                      <w:szCs w:val="24"/>
                    </w:rPr>
                    <w:t>50</w:t>
                  </w:r>
                  <w:r w:rsidRPr="006350EF">
                    <w:rPr>
                      <w:rFonts w:ascii="Times New Roman" w:eastAsiaTheme="minorEastAsia" w:hAnsi="Times New Roman" w:cs="Times New Roman" w:hint="eastAsia"/>
                      <w:color w:val="000000"/>
                      <w:sz w:val="24"/>
                      <w:szCs w:val="24"/>
                    </w:rPr>
                    <w:t>元</w:t>
                  </w:r>
                  <w:r w:rsidRPr="006350EF">
                    <w:rPr>
                      <w:rFonts w:ascii="Times New Roman" w:eastAsiaTheme="minorEastAsia" w:hAnsi="Times New Roman" w:cs="Times New Roman" w:hint="eastAsi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70" w:type="pct"/>
                  <w:shd w:val="clear" w:color="auto" w:fill="D9D9D9"/>
                  <w:vAlign w:val="center"/>
                </w:tcPr>
                <w:p w14:paraId="425A4C86" w14:textId="77777777" w:rsidR="007E4A1B" w:rsidRPr="006350EF" w:rsidRDefault="007E4A1B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iPad</w:t>
                  </w:r>
                </w:p>
              </w:tc>
            </w:tr>
            <w:tr w:rsidR="007E4A1B" w:rsidRPr="006350EF" w14:paraId="37F4CB3D" w14:textId="77777777" w:rsidTr="006350EF">
              <w:trPr>
                <w:trHeight w:val="239"/>
              </w:trPr>
              <w:tc>
                <w:tcPr>
                  <w:tcW w:w="884" w:type="pct"/>
                </w:tcPr>
                <w:p w14:paraId="0C5689AB" w14:textId="77777777" w:rsidR="007E4A1B" w:rsidRPr="006350EF" w:rsidRDefault="007E4A1B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4D3BEA" w14:textId="77777777" w:rsidR="007E4A1B" w:rsidRPr="006350EF" w:rsidRDefault="007E4A1B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7" w:type="pct"/>
                  <w:vAlign w:val="center"/>
                </w:tcPr>
                <w:p w14:paraId="0BBD28EC" w14:textId="77777777" w:rsidR="007E4A1B" w:rsidRPr="006350EF" w:rsidRDefault="007E4A1B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0" w:type="pct"/>
                  <w:vAlign w:val="center"/>
                </w:tcPr>
                <w:p w14:paraId="72D79310" w14:textId="77777777" w:rsidR="007E4A1B" w:rsidRPr="006350EF" w:rsidRDefault="007E4A1B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</w:tbl>
          <w:p w14:paraId="4525B907" w14:textId="77777777" w:rsidR="003C3161" w:rsidRPr="006350EF" w:rsidRDefault="003C3161" w:rsidP="00DA2738">
            <w:pPr>
              <w:contextualSpacing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042D1DD" w14:textId="530609CC" w:rsidR="007A0D32" w:rsidRPr="006350EF" w:rsidRDefault="007E4A1B" w:rsidP="00DA2738">
            <w:pPr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350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電視機</w:t>
            </w:r>
          </w:p>
          <w:tbl>
            <w:tblPr>
              <w:tblW w:w="4882" w:type="pct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4"/>
              <w:gridCol w:w="1599"/>
              <w:gridCol w:w="1416"/>
              <w:gridCol w:w="1344"/>
              <w:gridCol w:w="1228"/>
            </w:tblGrid>
            <w:tr w:rsidR="003C3161" w:rsidRPr="006350EF" w14:paraId="5F2678F6" w14:textId="77777777" w:rsidTr="006350EF">
              <w:trPr>
                <w:trHeight w:val="197"/>
              </w:trPr>
              <w:tc>
                <w:tcPr>
                  <w:tcW w:w="1220" w:type="pct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5AAC33" w14:textId="4EC06E0F" w:rsidR="003C3161" w:rsidRPr="006350EF" w:rsidRDefault="003C3161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 xml:space="preserve">24” </w:t>
                  </w:r>
                  <w:r w:rsidR="007E4A1B"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平面電視</w:t>
                  </w:r>
                </w:p>
              </w:tc>
              <w:tc>
                <w:tcPr>
                  <w:tcW w:w="1082" w:type="pct"/>
                  <w:shd w:val="clear" w:color="auto" w:fill="D9D9D9"/>
                </w:tcPr>
                <w:p w14:paraId="578D1C62" w14:textId="2F5B425D" w:rsidR="003C3161" w:rsidRPr="006350EF" w:rsidRDefault="003C3161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32”</w:t>
                  </w:r>
                  <w:r w:rsidR="007A0D32"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LED</w:t>
                  </w:r>
                </w:p>
              </w:tc>
              <w:tc>
                <w:tcPr>
                  <w:tcW w:w="958" w:type="pct"/>
                  <w:shd w:val="clear" w:color="auto" w:fill="D9D9D9"/>
                </w:tcPr>
                <w:p w14:paraId="5B86BF1B" w14:textId="5B0DAD5F" w:rsidR="003C3161" w:rsidRPr="006350EF" w:rsidRDefault="003C3161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43”</w:t>
                  </w:r>
                  <w:r w:rsidR="007A0D32"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LED</w:t>
                  </w:r>
                </w:p>
              </w:tc>
              <w:tc>
                <w:tcPr>
                  <w:tcW w:w="909" w:type="pct"/>
                  <w:shd w:val="clear" w:color="auto" w:fill="D9D9D9"/>
                </w:tcPr>
                <w:p w14:paraId="5B5E510A" w14:textId="36C0E935" w:rsidR="003C3161" w:rsidRPr="006350EF" w:rsidRDefault="003C3161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65”</w:t>
                  </w:r>
                  <w:r w:rsidR="007A0D32"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LED</w:t>
                  </w:r>
                </w:p>
              </w:tc>
              <w:tc>
                <w:tcPr>
                  <w:tcW w:w="831" w:type="pct"/>
                  <w:shd w:val="clear" w:color="auto" w:fill="D9D9D9"/>
                </w:tcPr>
                <w:p w14:paraId="4C57CB7E" w14:textId="21BF6BF9" w:rsidR="003C3161" w:rsidRPr="006350EF" w:rsidRDefault="003C3161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85”</w:t>
                  </w:r>
                  <w:r w:rsidR="007A0D32"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LED</w:t>
                  </w:r>
                </w:p>
              </w:tc>
            </w:tr>
            <w:tr w:rsidR="003C3161" w:rsidRPr="006350EF" w14:paraId="75FD0E2D" w14:textId="77777777" w:rsidTr="006350EF">
              <w:trPr>
                <w:trHeight w:val="50"/>
              </w:trPr>
              <w:tc>
                <w:tcPr>
                  <w:tcW w:w="122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B6D8D" w14:textId="77777777" w:rsidR="003C3161" w:rsidRPr="006350EF" w:rsidRDefault="003C3161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082" w:type="pct"/>
                </w:tcPr>
                <w:p w14:paraId="05A6A18D" w14:textId="77777777" w:rsidR="003C3161" w:rsidRPr="006350EF" w:rsidRDefault="003C3161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58" w:type="pct"/>
                </w:tcPr>
                <w:p w14:paraId="64906434" w14:textId="46B7FFC1" w:rsidR="003C3161" w:rsidRPr="006350EF" w:rsidRDefault="00530329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3C3161"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09" w:type="pct"/>
                </w:tcPr>
                <w:p w14:paraId="126111C2" w14:textId="77777777" w:rsidR="003C3161" w:rsidRPr="006350EF" w:rsidRDefault="003C3161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31" w:type="pct"/>
                </w:tcPr>
                <w:p w14:paraId="30F30469" w14:textId="77777777" w:rsidR="003C3161" w:rsidRPr="006350EF" w:rsidRDefault="003C3161" w:rsidP="00DA2738">
                  <w:pPr>
                    <w:contextualSpacing/>
                    <w:jc w:val="center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</w:pPr>
                  <w:r w:rsidRPr="006350EF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3E184404" w14:textId="77777777" w:rsidR="00862EB6" w:rsidRPr="006350EF" w:rsidRDefault="00862EB6" w:rsidP="00DA2738">
            <w:pPr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5B1CCC98" w14:textId="7CB6B430" w:rsidR="008D2974" w:rsidRPr="006350EF" w:rsidRDefault="006350EF" w:rsidP="00DA273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350EF">
              <w:rPr>
                <w:rFonts w:ascii="Times New Roman" w:eastAsiaTheme="minorEastAsia" w:hAnsi="Times New Roman" w:cs="Times New Roman"/>
                <w:sz w:val="24"/>
                <w:szCs w:val="24"/>
              </w:rPr>
              <w:t>免費借用</w:t>
            </w:r>
            <w:r w:rsidR="00862EB6" w:rsidRPr="006350EF">
              <w:rPr>
                <w:rFonts w:ascii="Times New Roman" w:eastAsiaTheme="minorEastAsia" w:hAnsi="Times New Roman" w:cs="Times New Roman"/>
                <w:sz w:val="24"/>
                <w:szCs w:val="24"/>
              </w:rPr>
              <w:t>投注設備</w:t>
            </w:r>
            <w:r w:rsidRPr="006350EF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：</w:t>
            </w:r>
            <w:r w:rsidR="00862EB6" w:rsidRPr="006350EF">
              <w:rPr>
                <w:rFonts w:ascii="Times New Roman" w:eastAsiaTheme="minorEastAsia" w:hAnsi="Times New Roman" w:cs="Times New Roman"/>
                <w:sz w:val="24"/>
                <w:szCs w:val="24"/>
              </w:rPr>
              <w:t>望遠鏡</w:t>
            </w:r>
            <w:r w:rsidRPr="006350EF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、</w:t>
            </w:r>
            <w:r w:rsidRPr="006350EF">
              <w:rPr>
                <w:rFonts w:ascii="Times New Roman" w:eastAsiaTheme="minorEastAsia" w:hAnsi="Times New Roman" w:cs="Times New Roman"/>
                <w:sz w:val="24"/>
                <w:szCs w:val="24"/>
              </w:rPr>
              <w:t>iPad</w:t>
            </w:r>
            <w:r w:rsidRPr="006350EF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、</w:t>
            </w:r>
            <w:r w:rsidR="00862EB6" w:rsidRPr="006350EF">
              <w:rPr>
                <w:rFonts w:ascii="Times New Roman" w:eastAsiaTheme="minorEastAsia" w:hAnsi="Times New Roman" w:cs="Times New Roman"/>
                <w:sz w:val="24"/>
                <w:szCs w:val="24"/>
              </w:rPr>
              <w:t>充電綫</w:t>
            </w:r>
            <w:r w:rsidRPr="006350EF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、</w:t>
            </w:r>
            <w:r w:rsidR="00862EB6" w:rsidRPr="006350EF">
              <w:rPr>
                <w:rFonts w:ascii="Times New Roman" w:eastAsiaTheme="minorEastAsia" w:hAnsi="Times New Roman" w:cs="Times New Roman"/>
                <w:sz w:val="24"/>
                <w:szCs w:val="24"/>
              </w:rPr>
              <w:t>外置充電器</w:t>
            </w:r>
          </w:p>
          <w:p w14:paraId="6A7B2B33" w14:textId="77777777" w:rsidR="007A0D32" w:rsidRPr="006350EF" w:rsidRDefault="007A0D32" w:rsidP="00DA2738">
            <w:pPr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1AF6F521" w14:textId="0F952E24" w:rsidR="006350EF" w:rsidRPr="00871436" w:rsidRDefault="006350EF" w:rsidP="00DA2738">
            <w:pPr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350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Wi-Fi </w:t>
            </w:r>
            <w:r w:rsidRPr="006350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全面覆蓋</w:t>
            </w:r>
          </w:p>
          <w:p w14:paraId="1ACCC714" w14:textId="5ACF7850" w:rsidR="00613A7E" w:rsidRPr="0001529E" w:rsidRDefault="00613A7E" w:rsidP="00DA2738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2974" w:rsidRPr="0001529E" w14:paraId="4538F8A0" w14:textId="77777777" w:rsidTr="0001529E">
        <w:trPr>
          <w:jc w:val="center"/>
        </w:trPr>
        <w:tc>
          <w:tcPr>
            <w:tcW w:w="1838" w:type="dxa"/>
          </w:tcPr>
          <w:p w14:paraId="7AD90734" w14:textId="692E40B0" w:rsidR="008D2974" w:rsidRPr="0001529E" w:rsidRDefault="00613A7E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衣著準則</w:t>
            </w:r>
          </w:p>
        </w:tc>
        <w:tc>
          <w:tcPr>
            <w:tcW w:w="7796" w:type="dxa"/>
          </w:tcPr>
          <w:p w14:paraId="43F3D888" w14:textId="77777777" w:rsidR="00613A7E" w:rsidRDefault="00613A7E" w:rsidP="00DA273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休閒便服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不得穿著背心、短褲、拖鞋及塑膠鞋</w:t>
            </w:r>
          </w:p>
          <w:p w14:paraId="7CC6AC20" w14:textId="77777777" w:rsidR="00613A7E" w:rsidRDefault="00613A7E" w:rsidP="00DA2738">
            <w:pPr>
              <w:widowControl w:val="0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635D8" w14:textId="77777777" w:rsidR="00613A7E" w:rsidRDefault="00613A7E" w:rsidP="00DA273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註︰</w:t>
            </w:r>
            <w:proofErr w:type="gramEnd"/>
          </w:p>
          <w:p w14:paraId="0B0C80CE" w14:textId="77777777" w:rsidR="00613A7E" w:rsidRDefault="00613A7E" w:rsidP="00DA2738">
            <w:pPr>
              <w:widowControl w:val="0"/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背心包括無袖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恤</w:t>
            </w:r>
          </w:p>
          <w:p w14:paraId="79B61083" w14:textId="77777777" w:rsidR="00613A7E" w:rsidRDefault="00613A7E" w:rsidP="00DA2738">
            <w:pPr>
              <w:widowControl w:val="0"/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女士可穿適當長度的正裝短褲</w:t>
            </w:r>
          </w:p>
          <w:p w14:paraId="4E5C47BD" w14:textId="2BCA1BF5" w:rsidR="00613A7E" w:rsidRPr="00613A7E" w:rsidRDefault="00613A7E" w:rsidP="00871436">
            <w:pPr>
              <w:widowControl w:val="0"/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請勿穿著帶有宣揚歧視、暴力或任何騷擾成份的攻擊性文字、圖像或圖形的服裝</w:t>
            </w:r>
          </w:p>
        </w:tc>
      </w:tr>
      <w:tr w:rsidR="008D2974" w:rsidRPr="0001529E" w14:paraId="7C7A604F" w14:textId="77777777" w:rsidTr="0001529E">
        <w:trPr>
          <w:jc w:val="center"/>
        </w:trPr>
        <w:tc>
          <w:tcPr>
            <w:tcW w:w="1838" w:type="dxa"/>
          </w:tcPr>
          <w:p w14:paraId="35A6D93C" w14:textId="22F755E0" w:rsidR="008D2974" w:rsidRPr="0001529E" w:rsidRDefault="002E197D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1529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訂座</w:t>
            </w:r>
            <w:proofErr w:type="gramEnd"/>
          </w:p>
        </w:tc>
        <w:tc>
          <w:tcPr>
            <w:tcW w:w="7796" w:type="dxa"/>
          </w:tcPr>
          <w:p w14:paraId="203D5064" w14:textId="286B9BAA" w:rsidR="002E197D" w:rsidRPr="0001529E" w:rsidRDefault="002E197D" w:rsidP="00EE2245">
            <w:pPr>
              <w:widowControl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1529E">
              <w:rPr>
                <w:rFonts w:ascii="Times New Roman" w:eastAsiaTheme="minorEastAsia" w:hAnsi="Times New Roman" w:cs="Times New Roman"/>
                <w:sz w:val="24"/>
                <w:szCs w:val="24"/>
              </w:rPr>
              <w:t>訂座網站</w:t>
            </w:r>
            <w:proofErr w:type="gramEnd"/>
          </w:p>
          <w:p w14:paraId="60FE57BE" w14:textId="0066670A" w:rsidR="00BF2CF7" w:rsidRPr="00DA2738" w:rsidRDefault="002E197D" w:rsidP="00EE2245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738">
              <w:rPr>
                <w:rFonts w:ascii="Times New Roman" w:hAnsi="Times New Roman" w:cs="Times New Roman"/>
                <w:sz w:val="24"/>
                <w:szCs w:val="24"/>
              </w:rPr>
              <w:t>沙田</w:t>
            </w:r>
            <w:r w:rsidR="00613A7E" w:rsidRPr="00DA2738">
              <w:rPr>
                <w:rFonts w:ascii="Times New Roman" w:hAnsi="Times New Roman" w:cs="Times New Roman" w:hint="eastAsia"/>
                <w:sz w:val="24"/>
                <w:szCs w:val="24"/>
              </w:rPr>
              <w:t>駿</w:t>
            </w:r>
            <w:r w:rsidRPr="00DA2738">
              <w:rPr>
                <w:rFonts w:ascii="Times New Roman" w:hAnsi="Times New Roman" w:cs="Times New Roman"/>
                <w:sz w:val="24"/>
                <w:szCs w:val="24"/>
              </w:rPr>
              <w:t>軒</w:t>
            </w:r>
          </w:p>
          <w:p w14:paraId="4E22763A" w14:textId="77777777" w:rsidR="008D2974" w:rsidRPr="0001529E" w:rsidRDefault="00F35EE7" w:rsidP="00EE224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7" w:history="1">
              <w:r w:rsidR="003C3161" w:rsidRPr="0001529E">
                <w:rPr>
                  <w:rStyle w:val="Hyperlink"/>
                  <w:rFonts w:ascii="Times New Roman" w:eastAsiaTheme="minorEastAsia" w:hAnsi="Times New Roman" w:cs="Times New Roman"/>
                  <w:sz w:val="24"/>
                  <w:szCs w:val="24"/>
                  <w:lang w:eastAsia="zh-CN"/>
                </w:rPr>
                <w:t>https://www.bookingrc.hkjc.com/onlinebooking/?venueId=234</w:t>
              </w:r>
            </w:hyperlink>
          </w:p>
          <w:p w14:paraId="12D21AEB" w14:textId="77777777" w:rsidR="007A0D32" w:rsidRDefault="007A0D32" w:rsidP="00EE224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FFB2F8D" w14:textId="433F8D3E" w:rsidR="00876ADD" w:rsidRDefault="00876ADD" w:rsidP="00EE2245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「馬會投注三合一」應用程式</w:t>
            </w:r>
          </w:p>
          <w:p w14:paraId="01361154" w14:textId="77777777" w:rsidR="00876ADD" w:rsidRDefault="00876ADD" w:rsidP="00EE2245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按「我」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&gt;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「我的預訂」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&gt;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「立即預訂」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&gt;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「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駿軒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」以預訂座位</w:t>
            </w:r>
          </w:p>
          <w:p w14:paraId="6107950C" w14:textId="77777777" w:rsidR="00EE2245" w:rsidRDefault="00EE2245" w:rsidP="00EE224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B9EA" w14:textId="205B137E" w:rsidR="00EE2245" w:rsidRDefault="00EE2245" w:rsidP="00EE224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14B">
              <w:rPr>
                <w:rFonts w:ascii="Times New Roman" w:hAnsi="Times New Roman" w:cs="Times New Roman" w:hint="eastAsia"/>
                <w:sz w:val="24"/>
                <w:szCs w:val="24"/>
              </w:rPr>
              <w:t>親臨場外投注處</w:t>
            </w:r>
          </w:p>
          <w:p w14:paraId="76FA5421" w14:textId="10289DB0" w:rsidR="00EE2245" w:rsidRPr="00EE2245" w:rsidRDefault="00EE2245" w:rsidP="00EE2245">
            <w:pPr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45" w:rsidRPr="0001529E" w14:paraId="57F65297" w14:textId="77777777" w:rsidTr="0001529E">
        <w:trPr>
          <w:jc w:val="center"/>
        </w:trPr>
        <w:tc>
          <w:tcPr>
            <w:tcW w:w="1838" w:type="dxa"/>
          </w:tcPr>
          <w:p w14:paraId="0DD08343" w14:textId="6031EB76" w:rsidR="00EE2245" w:rsidRPr="00EE2245" w:rsidRDefault="00EE2245" w:rsidP="00DA2738">
            <w:pPr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E224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查詢熱</w:t>
            </w:r>
            <w:r w:rsidRPr="00EE224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線</w:t>
            </w:r>
          </w:p>
        </w:tc>
        <w:tc>
          <w:tcPr>
            <w:tcW w:w="7796" w:type="dxa"/>
          </w:tcPr>
          <w:p w14:paraId="59F9A412" w14:textId="77777777" w:rsidR="00EE2245" w:rsidRPr="00613A7E" w:rsidRDefault="00EE2245" w:rsidP="00EE2245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A7E">
              <w:rPr>
                <w:rFonts w:ascii="Times New Roman" w:hAnsi="Times New Roman" w:cs="Times New Roman"/>
                <w:sz w:val="24"/>
                <w:szCs w:val="24"/>
              </w:rPr>
              <w:t>「優越」客戶專</w:t>
            </w:r>
            <w:r w:rsidRPr="00613A7E">
              <w:rPr>
                <w:rFonts w:ascii="Times New Roman" w:hAnsi="Times New Roman" w:cs="Times New Roman" w:hint="eastAsia"/>
                <w:sz w:val="24"/>
                <w:szCs w:val="24"/>
              </w:rPr>
              <w:t>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3A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613A7E">
              <w:rPr>
                <w:rFonts w:ascii="Times New Roman" w:hAnsi="Times New Roman" w:cs="Times New Roman"/>
                <w:sz w:val="24"/>
                <w:szCs w:val="24"/>
              </w:rPr>
              <w:t xml:space="preserve"> 1880</w:t>
            </w:r>
          </w:p>
          <w:p w14:paraId="13484E73" w14:textId="77777777" w:rsidR="00EE2245" w:rsidRPr="0001529E" w:rsidRDefault="00EE2245" w:rsidP="00DA2738">
            <w:pPr>
              <w:widowControl w:val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686FBA7F" w14:textId="77777777" w:rsidR="00814119" w:rsidRPr="0001529E" w:rsidRDefault="00814119" w:rsidP="00DA273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814119" w:rsidRPr="0001529E" w:rsidSect="00871436">
      <w:footerReference w:type="default" r:id="rId8"/>
      <w:pgSz w:w="11906" w:h="16838" w:code="9"/>
      <w:pgMar w:top="99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34F7" w14:textId="77777777" w:rsidR="00F35EE7" w:rsidRDefault="00F35EE7" w:rsidP="008717FB">
      <w:r>
        <w:separator/>
      </w:r>
    </w:p>
  </w:endnote>
  <w:endnote w:type="continuationSeparator" w:id="0">
    <w:p w14:paraId="19841102" w14:textId="77777777" w:rsidR="00F35EE7" w:rsidRDefault="00F35EE7" w:rsidP="0087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52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49D27" w14:textId="77777777" w:rsidR="00456B10" w:rsidRDefault="006337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DA069" w14:textId="77777777" w:rsidR="00456B10" w:rsidRDefault="00456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3945" w14:textId="77777777" w:rsidR="00F35EE7" w:rsidRDefault="00F35EE7" w:rsidP="008717FB">
      <w:r>
        <w:separator/>
      </w:r>
    </w:p>
  </w:footnote>
  <w:footnote w:type="continuationSeparator" w:id="0">
    <w:p w14:paraId="5C76C6D7" w14:textId="77777777" w:rsidR="00F35EE7" w:rsidRDefault="00F35EE7" w:rsidP="0087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FE6"/>
    <w:multiLevelType w:val="hybridMultilevel"/>
    <w:tmpl w:val="EAAC86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910A8B"/>
    <w:multiLevelType w:val="hybridMultilevel"/>
    <w:tmpl w:val="025A82BC"/>
    <w:lvl w:ilvl="0" w:tplc="DF94BD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D3DFA"/>
    <w:multiLevelType w:val="hybridMultilevel"/>
    <w:tmpl w:val="6B6449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42C79"/>
    <w:multiLevelType w:val="hybridMultilevel"/>
    <w:tmpl w:val="C00ABB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57BA6"/>
    <w:multiLevelType w:val="hybridMultilevel"/>
    <w:tmpl w:val="E8B89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D26D3"/>
    <w:multiLevelType w:val="hybridMultilevel"/>
    <w:tmpl w:val="40C09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6912CF"/>
    <w:multiLevelType w:val="hybridMultilevel"/>
    <w:tmpl w:val="5B74F3DE"/>
    <w:lvl w:ilvl="0" w:tplc="EAD0B6E8"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34753"/>
    <w:multiLevelType w:val="hybridMultilevel"/>
    <w:tmpl w:val="66264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A54AA"/>
    <w:multiLevelType w:val="hybridMultilevel"/>
    <w:tmpl w:val="91D8A72A"/>
    <w:lvl w:ilvl="0" w:tplc="2676E37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317BE"/>
    <w:multiLevelType w:val="hybridMultilevel"/>
    <w:tmpl w:val="31641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275F45"/>
    <w:multiLevelType w:val="hybridMultilevel"/>
    <w:tmpl w:val="3378D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B775AF"/>
    <w:multiLevelType w:val="hybridMultilevel"/>
    <w:tmpl w:val="0A803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C9"/>
    <w:rsid w:val="00004054"/>
    <w:rsid w:val="000132B5"/>
    <w:rsid w:val="0001529E"/>
    <w:rsid w:val="00093D71"/>
    <w:rsid w:val="000B5149"/>
    <w:rsid w:val="001A095B"/>
    <w:rsid w:val="001F0F87"/>
    <w:rsid w:val="00213C8C"/>
    <w:rsid w:val="00232B30"/>
    <w:rsid w:val="002C0F31"/>
    <w:rsid w:val="002D6EA1"/>
    <w:rsid w:val="002E197D"/>
    <w:rsid w:val="00376786"/>
    <w:rsid w:val="003C3161"/>
    <w:rsid w:val="003C6E14"/>
    <w:rsid w:val="0042376E"/>
    <w:rsid w:val="00456B10"/>
    <w:rsid w:val="004B671A"/>
    <w:rsid w:val="005274C9"/>
    <w:rsid w:val="00530329"/>
    <w:rsid w:val="005E6EEA"/>
    <w:rsid w:val="005F76B3"/>
    <w:rsid w:val="00607250"/>
    <w:rsid w:val="00613A7E"/>
    <w:rsid w:val="00633757"/>
    <w:rsid w:val="006350EF"/>
    <w:rsid w:val="006700CA"/>
    <w:rsid w:val="00680287"/>
    <w:rsid w:val="006C2775"/>
    <w:rsid w:val="007A0D32"/>
    <w:rsid w:val="007E2474"/>
    <w:rsid w:val="007E3D8F"/>
    <w:rsid w:val="007E4A1B"/>
    <w:rsid w:val="00814119"/>
    <w:rsid w:val="00862EB6"/>
    <w:rsid w:val="00871436"/>
    <w:rsid w:val="008717FB"/>
    <w:rsid w:val="00876ADD"/>
    <w:rsid w:val="008A4B7E"/>
    <w:rsid w:val="008D0D80"/>
    <w:rsid w:val="008D2974"/>
    <w:rsid w:val="009026A3"/>
    <w:rsid w:val="00972753"/>
    <w:rsid w:val="00984AF9"/>
    <w:rsid w:val="00B37190"/>
    <w:rsid w:val="00B96946"/>
    <w:rsid w:val="00BC61D9"/>
    <w:rsid w:val="00BF2CF7"/>
    <w:rsid w:val="00C97285"/>
    <w:rsid w:val="00CE1F8F"/>
    <w:rsid w:val="00D35088"/>
    <w:rsid w:val="00D52286"/>
    <w:rsid w:val="00DA2738"/>
    <w:rsid w:val="00DA3FBC"/>
    <w:rsid w:val="00E07636"/>
    <w:rsid w:val="00E104EC"/>
    <w:rsid w:val="00ED445A"/>
    <w:rsid w:val="00EE2245"/>
    <w:rsid w:val="00F27B6A"/>
    <w:rsid w:val="00F35EE7"/>
    <w:rsid w:val="00F526AB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2E17D"/>
  <w15:chartTrackingRefBased/>
  <w15:docId w15:val="{13F9084C-F238-405E-AB20-F51836A0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974"/>
    <w:pPr>
      <w:spacing w:after="0" w:line="240" w:lineRule="auto"/>
    </w:pPr>
    <w:rPr>
      <w:rFonts w:ascii="Calibri" w:eastAsia="新細明體" w:hAnsi="Calibri" w:cs="Calibr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7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7FB"/>
  </w:style>
  <w:style w:type="paragraph" w:styleId="Footer">
    <w:name w:val="footer"/>
    <w:basedOn w:val="Normal"/>
    <w:link w:val="FooterChar"/>
    <w:uiPriority w:val="99"/>
    <w:unhideWhenUsed/>
    <w:rsid w:val="008717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7FB"/>
  </w:style>
  <w:style w:type="character" w:styleId="Hyperlink">
    <w:name w:val="Hyperlink"/>
    <w:basedOn w:val="DefaultParagraphFont"/>
    <w:uiPriority w:val="99"/>
    <w:unhideWhenUsed/>
    <w:rsid w:val="008D2974"/>
    <w:rPr>
      <w:color w:val="0563C1" w:themeColor="hyperlink"/>
      <w:u w:val="single"/>
    </w:rPr>
  </w:style>
  <w:style w:type="paragraph" w:styleId="ListParagraph">
    <w:name w:val="List Paragraph"/>
    <w:aliases w:val="TOC style,lp1,#List Paragraph,Use Case List Paragraph,List Paragraph1,lp11,FooterText,numbered,Paragraphe de liste1,Bulletr List Paragraph,列出段落,列出段落1,List Paragraph2,List Paragraph21,Listeafsnit1,Parágrafo da Lista1,Bullet list,リスト段落1,l"/>
    <w:basedOn w:val="Normal"/>
    <w:link w:val="ListParagraphChar"/>
    <w:uiPriority w:val="34"/>
    <w:qFormat/>
    <w:rsid w:val="008D297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customStyle="1" w:styleId="ListParagraphChar">
    <w:name w:val="List Paragraph Char"/>
    <w:aliases w:val="TOC style Char,lp1 Char,#List Paragraph Char,Use Case List Paragraph Char,List Paragraph1 Char,lp11 Char,FooterText Char,numbered Char,Paragraphe de liste1 Char,Bulletr List Paragraph Char,列出段落 Char,列出段落1 Char,List Paragraph2 Char"/>
    <w:basedOn w:val="DefaultParagraphFont"/>
    <w:link w:val="ListParagraph"/>
    <w:uiPriority w:val="34"/>
    <w:locked/>
    <w:rsid w:val="008D2974"/>
  </w:style>
  <w:style w:type="table" w:styleId="TableGrid">
    <w:name w:val="Table Grid"/>
    <w:basedOn w:val="TableNormal"/>
    <w:uiPriority w:val="39"/>
    <w:rsid w:val="008D0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0D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786"/>
    <w:pPr>
      <w:spacing w:after="0" w:line="240" w:lineRule="auto"/>
    </w:pPr>
    <w:rPr>
      <w:rFonts w:ascii="Calibri" w:eastAsia="新細明體" w:hAnsi="Calibri" w:cs="Calibr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ookingrc.hkjc.com/onlinebooking/?venueId=2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Charis T Y</dc:creator>
  <cp:keywords/>
  <dc:description/>
  <cp:lastModifiedBy>Ng, Charis T Y</cp:lastModifiedBy>
  <cp:revision>4</cp:revision>
  <dcterms:created xsi:type="dcterms:W3CDTF">2025-04-24T07:32:00Z</dcterms:created>
  <dcterms:modified xsi:type="dcterms:W3CDTF">2025-04-24T12:33:00Z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2025-04-14T11:40:07Z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d4736d25-cddc-4dc4-8570-5957e6d0c48d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